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877D" w14:textId="77777777" w:rsidR="00CF2D2D" w:rsidRDefault="00CF2D2D" w:rsidP="00650ECA">
      <w:pPr>
        <w:jc w:val="both"/>
        <w:rPr>
          <w:b/>
          <w:bCs/>
          <w:color w:val="000000" w:themeColor="text1"/>
          <w:sz w:val="36"/>
          <w:szCs w:val="36"/>
          <w:shd w:val="clear" w:color="auto" w:fill="FFFFFF"/>
          <w:lang w:val="es-ES_tradnl"/>
        </w:rPr>
      </w:pPr>
    </w:p>
    <w:p w14:paraId="4EEFB6DC" w14:textId="77777777" w:rsidR="002E702A" w:rsidRDefault="002E702A" w:rsidP="002E702A">
      <w:pPr>
        <w:pStyle w:val="Ttulo1"/>
        <w:rPr>
          <w:color w:val="000000"/>
        </w:rPr>
      </w:pPr>
    </w:p>
    <w:p w14:paraId="75F10F33" w14:textId="1EF598B2" w:rsidR="002E702A" w:rsidRDefault="002E702A" w:rsidP="002E702A">
      <w:pPr>
        <w:pStyle w:val="Ttulo1"/>
        <w:jc w:val="both"/>
        <w:rPr>
          <w:color w:val="000000"/>
          <w:sz w:val="36"/>
          <w:szCs w:val="36"/>
        </w:rPr>
      </w:pPr>
      <w:r w:rsidRPr="002E702A">
        <w:rPr>
          <w:color w:val="000000"/>
          <w:sz w:val="36"/>
          <w:szCs w:val="36"/>
        </w:rPr>
        <w:t>CÓDIGO DE CONDUCTA PARA PROVEEDORES</w:t>
      </w:r>
    </w:p>
    <w:p w14:paraId="4257775B" w14:textId="77777777" w:rsidR="002E702A" w:rsidRPr="002E702A" w:rsidRDefault="002E702A" w:rsidP="002E702A">
      <w:pPr>
        <w:pStyle w:val="Ttulo1"/>
        <w:jc w:val="both"/>
        <w:rPr>
          <w:rFonts w:eastAsia="Times New Roman"/>
          <w:color w:val="000000"/>
          <w:sz w:val="36"/>
          <w:szCs w:val="36"/>
          <w:lang w:val="es-CO"/>
        </w:rPr>
      </w:pPr>
    </w:p>
    <w:p w14:paraId="362B089B" w14:textId="40CFF846" w:rsidR="002E702A" w:rsidRPr="002E702A" w:rsidRDefault="002E702A" w:rsidP="002E702A">
      <w:pPr>
        <w:jc w:val="both"/>
        <w:rPr>
          <w:color w:val="000000"/>
          <w:sz w:val="24"/>
          <w:szCs w:val="24"/>
        </w:rPr>
      </w:pPr>
    </w:p>
    <w:p w14:paraId="2BF5E4C6" w14:textId="77777777" w:rsidR="002E702A" w:rsidRPr="002E702A" w:rsidRDefault="002E702A" w:rsidP="002E702A">
      <w:pPr>
        <w:pStyle w:val="Ttulo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E702A">
        <w:rPr>
          <w:rFonts w:ascii="Arial" w:hAnsi="Arial" w:cs="Arial"/>
          <w:b/>
          <w:bCs/>
          <w:color w:val="000000"/>
          <w:sz w:val="24"/>
          <w:szCs w:val="24"/>
        </w:rPr>
        <w:t>1. Introducción</w:t>
      </w:r>
    </w:p>
    <w:p w14:paraId="135637D4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En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ALCAGUETE S.A.S.</w:t>
      </w:r>
      <w:r w:rsidRPr="002E702A">
        <w:rPr>
          <w:rFonts w:ascii="Arial" w:hAnsi="Arial" w:cs="Arial"/>
          <w:color w:val="000000"/>
        </w:rPr>
        <w:t>, reafirmamos nuestro compromiso con la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sostenibilidad, la transparencia, la ética empresarial y el respeto por los derechos humanos</w:t>
      </w:r>
      <w:r w:rsidRPr="002E702A">
        <w:rPr>
          <w:rFonts w:ascii="Arial" w:hAnsi="Arial" w:cs="Arial"/>
          <w:color w:val="000000"/>
        </w:rPr>
        <w:t>. Este Código de Conducta establece las pautas mínimas que deben cumplir todos nuestros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proveedores, contratistas y aliados comerciales</w:t>
      </w:r>
      <w:r w:rsidRPr="002E702A">
        <w:rPr>
          <w:rFonts w:ascii="Arial" w:hAnsi="Arial" w:cs="Arial"/>
          <w:color w:val="000000"/>
        </w:rPr>
        <w:t>, con el propósito de asegurar relaciones responsables, justas y sostenibles.</w:t>
      </w:r>
    </w:p>
    <w:p w14:paraId="6DA886D2" w14:textId="057477BD" w:rsidR="002E702A" w:rsidRPr="002E702A" w:rsidRDefault="002E702A" w:rsidP="002E702A">
      <w:pPr>
        <w:jc w:val="both"/>
        <w:rPr>
          <w:color w:val="000000"/>
          <w:sz w:val="24"/>
          <w:szCs w:val="24"/>
        </w:rPr>
      </w:pPr>
    </w:p>
    <w:p w14:paraId="75491914" w14:textId="77777777" w:rsidR="002E702A" w:rsidRPr="002E702A" w:rsidRDefault="002E702A" w:rsidP="002E702A">
      <w:pPr>
        <w:pStyle w:val="Ttulo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E702A">
        <w:rPr>
          <w:rFonts w:ascii="Arial" w:hAnsi="Arial" w:cs="Arial"/>
          <w:b/>
          <w:bCs/>
          <w:color w:val="000000"/>
          <w:sz w:val="24"/>
          <w:szCs w:val="24"/>
        </w:rPr>
        <w:t>2. Pautas de conducta para proveedores</w:t>
      </w:r>
    </w:p>
    <w:p w14:paraId="6B322BB1" w14:textId="77777777" w:rsidR="002E702A" w:rsidRPr="002E702A" w:rsidRDefault="002E702A" w:rsidP="002E702A">
      <w:pPr>
        <w:rPr>
          <w:b/>
          <w:bCs/>
        </w:rPr>
      </w:pPr>
    </w:p>
    <w:p w14:paraId="1053F899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1. Cumplimiento de la legislación vigente</w:t>
      </w:r>
    </w:p>
    <w:p w14:paraId="0074C174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Los proveedores deberán contar con todos los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permisos legales y licencias obligatorias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para el funcionamiento de su negocio, y actuarán conforme a las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normas, decretos, leyes y resoluciones vigentes</w:t>
      </w:r>
      <w:r w:rsidRPr="002E702A">
        <w:rPr>
          <w:rFonts w:ascii="Arial" w:hAnsi="Arial" w:cs="Arial"/>
          <w:color w:val="000000"/>
        </w:rPr>
        <w:t>, según la naturaleza de su actividad.</w:t>
      </w:r>
    </w:p>
    <w:p w14:paraId="1A2E37A4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2. Derechos humanos y laborales</w:t>
      </w:r>
    </w:p>
    <w:p w14:paraId="7A194067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Los proveedores deben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respetar y promover los derechos humanos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reconocidos en la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nfasis"/>
          <w:rFonts w:ascii="Arial" w:hAnsi="Arial" w:cs="Arial"/>
          <w:i w:val="0"/>
          <w:iCs w:val="0"/>
          <w:color w:val="000000"/>
        </w:rPr>
        <w:t>Carta Internacional de los Derechos Humanos</w:t>
      </w:r>
      <w:r w:rsidRPr="002E702A">
        <w:rPr>
          <w:rFonts w:ascii="Arial" w:hAnsi="Arial" w:cs="Arial"/>
          <w:color w:val="000000"/>
        </w:rPr>
        <w:t>, garantizando:</w:t>
      </w:r>
    </w:p>
    <w:p w14:paraId="35C8B31B" w14:textId="77777777" w:rsidR="002E702A" w:rsidRPr="002E702A" w:rsidRDefault="002E702A" w:rsidP="002E702A">
      <w:pPr>
        <w:pStyle w:val="NormalWeb"/>
        <w:numPr>
          <w:ilvl w:val="0"/>
          <w:numId w:val="24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El bienestar físico, mental y emocional de sus colaboradores.</w:t>
      </w:r>
    </w:p>
    <w:p w14:paraId="6F8BE274" w14:textId="77777777" w:rsidR="002E702A" w:rsidRPr="002E702A" w:rsidRDefault="002E702A" w:rsidP="002E702A">
      <w:pPr>
        <w:pStyle w:val="NormalWeb"/>
        <w:numPr>
          <w:ilvl w:val="0"/>
          <w:numId w:val="24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Condiciones laborales seguras, justas y dignas.</w:t>
      </w:r>
    </w:p>
    <w:p w14:paraId="647B7F90" w14:textId="77777777" w:rsidR="002E702A" w:rsidRPr="002E702A" w:rsidRDefault="002E702A" w:rsidP="002E702A">
      <w:pPr>
        <w:pStyle w:val="NormalWeb"/>
        <w:numPr>
          <w:ilvl w:val="0"/>
          <w:numId w:val="24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eliminación de toda forma de discriminación, trabajo infantil, trabajo forzoso o explotación laboral</w:t>
      </w:r>
      <w:r w:rsidRPr="002E702A">
        <w:rPr>
          <w:rFonts w:ascii="Arial" w:hAnsi="Arial" w:cs="Arial"/>
          <w:color w:val="000000"/>
        </w:rPr>
        <w:t>.</w:t>
      </w:r>
    </w:p>
    <w:p w14:paraId="70D9A814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3. Calidad del producto y/o servicio</w:t>
      </w:r>
    </w:p>
    <w:p w14:paraId="6911EF44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Los proveedores deberán garantizar que los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productos y servicios ofrecidos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cumplan con la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legislación vigente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en materia de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calidad, salud, inocuidad alimentaria (cuando aplique), seguridad y medio ambiente</w:t>
      </w:r>
      <w:r w:rsidRPr="002E702A">
        <w:rPr>
          <w:rFonts w:ascii="Arial" w:hAnsi="Arial" w:cs="Arial"/>
          <w:color w:val="000000"/>
        </w:rPr>
        <w:t xml:space="preserve">. </w:t>
      </w:r>
      <w:proofErr w:type="spellStart"/>
      <w:r w:rsidRPr="002E702A">
        <w:rPr>
          <w:rFonts w:ascii="Arial" w:hAnsi="Arial" w:cs="Arial"/>
          <w:color w:val="000000"/>
        </w:rPr>
        <w:t>Alcaguete</w:t>
      </w:r>
      <w:proofErr w:type="spellEnd"/>
      <w:r w:rsidRPr="002E702A">
        <w:rPr>
          <w:rFonts w:ascii="Arial" w:hAnsi="Arial" w:cs="Arial"/>
          <w:color w:val="000000"/>
        </w:rPr>
        <w:t xml:space="preserve"> promueve relaciones con aliados que aseguren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procesos transparentes y trazables</w:t>
      </w:r>
      <w:r w:rsidRPr="002E702A">
        <w:rPr>
          <w:rFonts w:ascii="Arial" w:hAnsi="Arial" w:cs="Arial"/>
          <w:color w:val="000000"/>
        </w:rPr>
        <w:t>.</w:t>
      </w:r>
    </w:p>
    <w:p w14:paraId="7014E209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4. Compromiso con la sostenibilidad</w:t>
      </w:r>
    </w:p>
    <w:p w14:paraId="6C306768" w14:textId="77777777" w:rsid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Los proveedores deberán gestionar sus operaciones con un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enfoque de sostenibilidad y ecoeficiencia</w:t>
      </w:r>
      <w:r w:rsidRPr="002E702A">
        <w:rPr>
          <w:rFonts w:ascii="Arial" w:hAnsi="Arial" w:cs="Arial"/>
          <w:color w:val="000000"/>
        </w:rPr>
        <w:t>, promoviendo:</w:t>
      </w:r>
    </w:p>
    <w:p w14:paraId="209041A2" w14:textId="77777777" w:rsid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</w:p>
    <w:p w14:paraId="04EA02EF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</w:p>
    <w:p w14:paraId="17FBEF74" w14:textId="77777777" w:rsidR="002E702A" w:rsidRPr="002E702A" w:rsidRDefault="002E702A" w:rsidP="002E702A">
      <w:pPr>
        <w:pStyle w:val="NormalWeb"/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La reducción del impacto ambiental (emisiones, residuos y consumo de recursos naturales).</w:t>
      </w:r>
    </w:p>
    <w:p w14:paraId="371DF38F" w14:textId="77777777" w:rsidR="002E702A" w:rsidRPr="002E702A" w:rsidRDefault="002E702A" w:rsidP="002E702A">
      <w:pPr>
        <w:pStyle w:val="NormalWeb"/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El uso de materiales reciclables o biodegradables.</w:t>
      </w:r>
    </w:p>
    <w:p w14:paraId="13157431" w14:textId="77777777" w:rsidR="002E702A" w:rsidRPr="002E702A" w:rsidRDefault="002E702A" w:rsidP="002E702A">
      <w:pPr>
        <w:pStyle w:val="NormalWeb"/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La contribución al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desarrollo social y económico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de sus comunidades.</w:t>
      </w:r>
    </w:p>
    <w:p w14:paraId="39173AF7" w14:textId="77777777" w:rsidR="002E702A" w:rsidRPr="002E702A" w:rsidRDefault="002E702A" w:rsidP="002E702A">
      <w:pPr>
        <w:pStyle w:val="NormalWeb"/>
        <w:numPr>
          <w:ilvl w:val="0"/>
          <w:numId w:val="25"/>
        </w:numPr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Prácticas de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compra justa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y apoyo a pequeños productores.</w:t>
      </w:r>
    </w:p>
    <w:p w14:paraId="4B3DF44A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5. Ética, anticorrupción y transparencia</w:t>
      </w:r>
    </w:p>
    <w:p w14:paraId="22D19D91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Los proveedores deben actuar con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honestidad, integridad y transparencia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en todas sus relaciones comerciales. Está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prohibido el soborno, la extorsión, la corrupción o cualquier práctica indebida</w:t>
      </w:r>
      <w:r w:rsidRPr="002E702A">
        <w:rPr>
          <w:rFonts w:ascii="Arial" w:hAnsi="Arial" w:cs="Arial"/>
          <w:color w:val="000000"/>
        </w:rPr>
        <w:t xml:space="preserve">. De igual manera, no se aceptarán asociaciones con terceros involucrados en actos ilegales o contrarios a los valores de </w:t>
      </w:r>
      <w:proofErr w:type="spellStart"/>
      <w:r w:rsidRPr="002E702A">
        <w:rPr>
          <w:rFonts w:ascii="Arial" w:hAnsi="Arial" w:cs="Arial"/>
          <w:color w:val="000000"/>
        </w:rPr>
        <w:t>Alcaguete</w:t>
      </w:r>
      <w:proofErr w:type="spellEnd"/>
      <w:r w:rsidRPr="002E702A">
        <w:rPr>
          <w:rFonts w:ascii="Arial" w:hAnsi="Arial" w:cs="Arial"/>
          <w:color w:val="000000"/>
        </w:rPr>
        <w:t>.</w:t>
      </w:r>
    </w:p>
    <w:p w14:paraId="5E967F9E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6. Confidencialidad y protección de datos</w:t>
      </w:r>
    </w:p>
    <w:p w14:paraId="4EAAB63A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 xml:space="preserve">Toda la información compartida con </w:t>
      </w:r>
      <w:proofErr w:type="spellStart"/>
      <w:r w:rsidRPr="002E702A">
        <w:rPr>
          <w:rFonts w:ascii="Arial" w:hAnsi="Arial" w:cs="Arial"/>
          <w:color w:val="000000"/>
        </w:rPr>
        <w:t>Alcaguete</w:t>
      </w:r>
      <w:proofErr w:type="spellEnd"/>
      <w:r w:rsidRPr="002E702A">
        <w:rPr>
          <w:rFonts w:ascii="Arial" w:hAnsi="Arial" w:cs="Arial"/>
          <w:color w:val="000000"/>
        </w:rPr>
        <w:t xml:space="preserve"> en el marco de la relación comercial debe ser tratada de forma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confidencial</w:t>
      </w:r>
      <w:r w:rsidRPr="002E702A">
        <w:rPr>
          <w:rFonts w:ascii="Arial" w:hAnsi="Arial" w:cs="Arial"/>
          <w:color w:val="000000"/>
        </w:rPr>
        <w:t>. Los proveedores deben implementar medidas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técnicas, humanas y administrativas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que garanticen la seguridad de los datos personales y corporativos, evitando su adulteración, pérdida, consulta, uso o acceso no autorizado o fraudulento.</w:t>
      </w:r>
    </w:p>
    <w:p w14:paraId="061DA325" w14:textId="77777777" w:rsidR="002E702A" w:rsidRPr="002E702A" w:rsidRDefault="002E702A" w:rsidP="002E702A">
      <w:pPr>
        <w:pStyle w:val="Ttulo3"/>
        <w:jc w:val="both"/>
        <w:rPr>
          <w:rFonts w:ascii="Arial" w:hAnsi="Arial" w:cs="Arial"/>
          <w:b/>
          <w:bCs/>
          <w:color w:val="000000"/>
        </w:rPr>
      </w:pPr>
      <w:r w:rsidRPr="002E702A">
        <w:rPr>
          <w:rFonts w:ascii="Arial" w:hAnsi="Arial" w:cs="Arial"/>
          <w:b/>
          <w:bCs/>
          <w:color w:val="000000"/>
        </w:rPr>
        <w:t>7. Evaluaciones, auditorías y cumplimiento</w:t>
      </w:r>
    </w:p>
    <w:p w14:paraId="3A086E46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Los proveedores se comprometen 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cumplir y respetar este Código</w:t>
      </w:r>
      <w:r w:rsidRPr="002E702A">
        <w:rPr>
          <w:rFonts w:ascii="Arial" w:hAnsi="Arial" w:cs="Arial"/>
          <w:color w:val="000000"/>
        </w:rPr>
        <w:t>, así como a implementar acciones correctivas cuando sean requeridas como resultado de una auditoría o evaluación. El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incumplimiento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podrá derivar en observaciones formales, suspensión temporal o terminación de la relación comercial, según la gravedad del caso.</w:t>
      </w:r>
    </w:p>
    <w:p w14:paraId="707B573B" w14:textId="60224D1F" w:rsidR="002E702A" w:rsidRPr="002E702A" w:rsidRDefault="002E702A" w:rsidP="002E702A">
      <w:pPr>
        <w:jc w:val="both"/>
        <w:rPr>
          <w:color w:val="000000"/>
          <w:sz w:val="24"/>
          <w:szCs w:val="24"/>
        </w:rPr>
      </w:pPr>
    </w:p>
    <w:p w14:paraId="46CE708A" w14:textId="77777777" w:rsidR="002E702A" w:rsidRPr="002E702A" w:rsidRDefault="002E702A" w:rsidP="002E702A">
      <w:pPr>
        <w:pStyle w:val="Ttulo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E702A">
        <w:rPr>
          <w:rFonts w:ascii="Arial" w:hAnsi="Arial" w:cs="Arial"/>
          <w:b/>
          <w:bCs/>
          <w:color w:val="000000"/>
          <w:sz w:val="24"/>
          <w:szCs w:val="24"/>
        </w:rPr>
        <w:t>3. Canales de comunicación y denuncia</w:t>
      </w:r>
    </w:p>
    <w:p w14:paraId="78C02C94" w14:textId="77777777" w:rsidR="002E702A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ALCAGUETE dispone de canales para atender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peticiones, quejas, reclamos o denuncias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relacionadas con la aplicación de este Código:</w:t>
      </w:r>
    </w:p>
    <w:p w14:paraId="7F7B30C8" w14:textId="298BE5AC" w:rsidR="002E702A" w:rsidRPr="002E702A" w:rsidRDefault="002E702A" w:rsidP="002E702A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Línea telefónica: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3209536912</w:t>
      </w:r>
    </w:p>
    <w:p w14:paraId="340B74FF" w14:textId="35021CBC" w:rsidR="002E702A" w:rsidRPr="002E702A" w:rsidRDefault="002E702A" w:rsidP="002E702A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Correo electrónico: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impacto</w:t>
      </w:r>
      <w:r w:rsidRPr="002E702A">
        <w:rPr>
          <w:rFonts w:ascii="Arial" w:hAnsi="Arial" w:cs="Arial"/>
          <w:color w:val="000000"/>
        </w:rPr>
        <w:t>@alcaguete.com</w:t>
      </w:r>
    </w:p>
    <w:p w14:paraId="5E5D71F9" w14:textId="5A605B90" w:rsidR="0037680E" w:rsidRPr="002E702A" w:rsidRDefault="002E702A" w:rsidP="002E702A">
      <w:pPr>
        <w:pStyle w:val="NormalWeb"/>
        <w:jc w:val="both"/>
        <w:rPr>
          <w:rFonts w:ascii="Arial" w:hAnsi="Arial" w:cs="Arial"/>
          <w:color w:val="000000"/>
        </w:rPr>
      </w:pPr>
      <w:r w:rsidRPr="002E702A">
        <w:rPr>
          <w:rFonts w:ascii="Arial" w:hAnsi="Arial" w:cs="Arial"/>
          <w:color w:val="000000"/>
        </w:rPr>
        <w:t>Se garantiza la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Style w:val="Textoennegrita"/>
          <w:rFonts w:ascii="Arial" w:hAnsi="Arial" w:cs="Arial"/>
          <w:b w:val="0"/>
          <w:bCs w:val="0"/>
          <w:color w:val="000000"/>
        </w:rPr>
        <w:t>confidencialidad y protección</w:t>
      </w:r>
      <w:r w:rsidRPr="002E702A">
        <w:rPr>
          <w:rStyle w:val="apple-converted-space"/>
          <w:rFonts w:ascii="Arial" w:eastAsia="Arial" w:hAnsi="Arial" w:cs="Arial"/>
          <w:color w:val="000000"/>
        </w:rPr>
        <w:t> </w:t>
      </w:r>
      <w:r w:rsidRPr="002E702A">
        <w:rPr>
          <w:rFonts w:ascii="Arial" w:hAnsi="Arial" w:cs="Arial"/>
          <w:color w:val="000000"/>
        </w:rPr>
        <w:t>de quienes reporten de buena fe cualquier irregularidad.</w:t>
      </w:r>
    </w:p>
    <w:sectPr w:rsidR="0037680E" w:rsidRPr="002E702A" w:rsidSect="00087743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1146" w14:textId="77777777" w:rsidR="00061655" w:rsidRDefault="00061655" w:rsidP="004E7AB7">
      <w:r>
        <w:separator/>
      </w:r>
    </w:p>
  </w:endnote>
  <w:endnote w:type="continuationSeparator" w:id="0">
    <w:p w14:paraId="0438A27D" w14:textId="77777777" w:rsidR="00061655" w:rsidRDefault="00061655" w:rsidP="004E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53BA" w14:textId="77777777" w:rsidR="00061655" w:rsidRDefault="00061655" w:rsidP="004E7AB7">
      <w:r>
        <w:separator/>
      </w:r>
    </w:p>
  </w:footnote>
  <w:footnote w:type="continuationSeparator" w:id="0">
    <w:p w14:paraId="751E6F8E" w14:textId="77777777" w:rsidR="00061655" w:rsidRDefault="00061655" w:rsidP="004E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07EC" w14:textId="10932E16" w:rsidR="00087743" w:rsidRDefault="0008774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097175" wp14:editId="3986093F">
          <wp:simplePos x="0" y="0"/>
          <wp:positionH relativeFrom="column">
            <wp:posOffset>-930666</wp:posOffset>
          </wp:positionH>
          <wp:positionV relativeFrom="paragraph">
            <wp:posOffset>-362292</wp:posOffset>
          </wp:positionV>
          <wp:extent cx="2777504" cy="1151792"/>
          <wp:effectExtent l="0" t="0" r="3810" b="4445"/>
          <wp:wrapNone/>
          <wp:docPr id="201013128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guet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478" cy="117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10C83" w14:textId="77777777" w:rsidR="00E41C1E" w:rsidRDefault="00E41C1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A7B"/>
    <w:multiLevelType w:val="hybridMultilevel"/>
    <w:tmpl w:val="2478784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641"/>
    <w:multiLevelType w:val="hybridMultilevel"/>
    <w:tmpl w:val="9BA0F6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526A"/>
    <w:multiLevelType w:val="multilevel"/>
    <w:tmpl w:val="F5C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412DF"/>
    <w:multiLevelType w:val="multilevel"/>
    <w:tmpl w:val="547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10BA"/>
    <w:multiLevelType w:val="multilevel"/>
    <w:tmpl w:val="A81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E0BAD"/>
    <w:multiLevelType w:val="multilevel"/>
    <w:tmpl w:val="3B8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52FC2"/>
    <w:multiLevelType w:val="multilevel"/>
    <w:tmpl w:val="D906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457B2"/>
    <w:multiLevelType w:val="hybridMultilevel"/>
    <w:tmpl w:val="842CF1EE"/>
    <w:lvl w:ilvl="0" w:tplc="B0C27B6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24110"/>
    <w:multiLevelType w:val="hybridMultilevel"/>
    <w:tmpl w:val="0186BC66"/>
    <w:lvl w:ilvl="0" w:tplc="D48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3F9"/>
    <w:multiLevelType w:val="multilevel"/>
    <w:tmpl w:val="5DC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E2D55"/>
    <w:multiLevelType w:val="multilevel"/>
    <w:tmpl w:val="B15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C09A9"/>
    <w:multiLevelType w:val="multilevel"/>
    <w:tmpl w:val="6ED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97154"/>
    <w:multiLevelType w:val="hybridMultilevel"/>
    <w:tmpl w:val="EFA894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B0689"/>
    <w:multiLevelType w:val="hybridMultilevel"/>
    <w:tmpl w:val="E2AEC05C"/>
    <w:lvl w:ilvl="0" w:tplc="F3A4601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231B4"/>
    <w:multiLevelType w:val="hybridMultilevel"/>
    <w:tmpl w:val="F0080F6A"/>
    <w:lvl w:ilvl="0" w:tplc="15A6020C">
      <w:start w:val="1"/>
      <w:numFmt w:val="bullet"/>
      <w:lvlText w:val="-"/>
      <w:lvlJc w:val="left"/>
      <w:pPr>
        <w:ind w:left="1778" w:hanging="360"/>
      </w:pPr>
      <w:rPr>
        <w:rFonts w:ascii="Wide Latin" w:hAnsi="Wide Latin" w:hint="default"/>
        <w:b w:val="0"/>
        <w:i w:val="0"/>
        <w:color w:val="0070C0"/>
        <w:sz w:val="16"/>
        <w:szCs w:val="16"/>
        <w:effect w:val="none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63A64"/>
    <w:multiLevelType w:val="hybridMultilevel"/>
    <w:tmpl w:val="FF342D2A"/>
    <w:lvl w:ilvl="0" w:tplc="6FD4B40E">
      <w:start w:val="1"/>
      <w:numFmt w:val="decimal"/>
      <w:lvlText w:val="%1."/>
      <w:lvlJc w:val="left"/>
      <w:pPr>
        <w:ind w:left="660" w:hanging="442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n-US" w:bidi="ar-SA"/>
      </w:rPr>
    </w:lvl>
    <w:lvl w:ilvl="1" w:tplc="FF9466C4">
      <w:start w:val="1"/>
      <w:numFmt w:val="decimal"/>
      <w:lvlText w:val="%2."/>
      <w:lvlJc w:val="left"/>
      <w:pPr>
        <w:ind w:left="939" w:hanging="360"/>
      </w:pPr>
      <w:rPr>
        <w:rFonts w:asciiTheme="minorHAnsi" w:eastAsia="Arial" w:hAnsiTheme="minorHAnsi" w:cstheme="minorHAnsi" w:hint="default"/>
        <w:b/>
        <w:bCs/>
        <w:spacing w:val="0"/>
        <w:w w:val="99"/>
        <w:sz w:val="22"/>
        <w:szCs w:val="22"/>
        <w:lang w:val="es-ES" w:eastAsia="en-US" w:bidi="ar-SA"/>
      </w:rPr>
    </w:lvl>
    <w:lvl w:ilvl="2" w:tplc="36D01FFC">
      <w:numFmt w:val="bullet"/>
      <w:lvlText w:val=""/>
      <w:lvlJc w:val="left"/>
      <w:pPr>
        <w:ind w:left="1635" w:hanging="567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 w:tplc="608C797E">
      <w:numFmt w:val="bullet"/>
      <w:lvlText w:val="•"/>
      <w:lvlJc w:val="left"/>
      <w:pPr>
        <w:ind w:left="2595" w:hanging="567"/>
      </w:pPr>
      <w:rPr>
        <w:rFonts w:hint="default"/>
        <w:lang w:val="es-ES" w:eastAsia="en-US" w:bidi="ar-SA"/>
      </w:rPr>
    </w:lvl>
    <w:lvl w:ilvl="4" w:tplc="54D27982">
      <w:numFmt w:val="bullet"/>
      <w:lvlText w:val="•"/>
      <w:lvlJc w:val="left"/>
      <w:pPr>
        <w:ind w:left="3550" w:hanging="567"/>
      </w:pPr>
      <w:rPr>
        <w:rFonts w:hint="default"/>
        <w:lang w:val="es-ES" w:eastAsia="en-US" w:bidi="ar-SA"/>
      </w:rPr>
    </w:lvl>
    <w:lvl w:ilvl="5" w:tplc="DBCEFE08">
      <w:numFmt w:val="bullet"/>
      <w:lvlText w:val="•"/>
      <w:lvlJc w:val="left"/>
      <w:pPr>
        <w:ind w:left="4505" w:hanging="567"/>
      </w:pPr>
      <w:rPr>
        <w:rFonts w:hint="default"/>
        <w:lang w:val="es-ES" w:eastAsia="en-US" w:bidi="ar-SA"/>
      </w:rPr>
    </w:lvl>
    <w:lvl w:ilvl="6" w:tplc="10AE3EBE">
      <w:numFmt w:val="bullet"/>
      <w:lvlText w:val="•"/>
      <w:lvlJc w:val="left"/>
      <w:pPr>
        <w:ind w:left="5460" w:hanging="567"/>
      </w:pPr>
      <w:rPr>
        <w:rFonts w:hint="default"/>
        <w:lang w:val="es-ES" w:eastAsia="en-US" w:bidi="ar-SA"/>
      </w:rPr>
    </w:lvl>
    <w:lvl w:ilvl="7" w:tplc="8BA22F9A">
      <w:numFmt w:val="bullet"/>
      <w:lvlText w:val="•"/>
      <w:lvlJc w:val="left"/>
      <w:pPr>
        <w:ind w:left="6415" w:hanging="567"/>
      </w:pPr>
      <w:rPr>
        <w:rFonts w:hint="default"/>
        <w:lang w:val="es-ES" w:eastAsia="en-US" w:bidi="ar-SA"/>
      </w:rPr>
    </w:lvl>
    <w:lvl w:ilvl="8" w:tplc="7A2ED864">
      <w:numFmt w:val="bullet"/>
      <w:lvlText w:val="•"/>
      <w:lvlJc w:val="left"/>
      <w:pPr>
        <w:ind w:left="7370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5E9538FE"/>
    <w:multiLevelType w:val="multilevel"/>
    <w:tmpl w:val="488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A6355"/>
    <w:multiLevelType w:val="multilevel"/>
    <w:tmpl w:val="000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D7ECF"/>
    <w:multiLevelType w:val="multilevel"/>
    <w:tmpl w:val="3BB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87C93"/>
    <w:multiLevelType w:val="multilevel"/>
    <w:tmpl w:val="79A66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835791"/>
    <w:multiLevelType w:val="multilevel"/>
    <w:tmpl w:val="2E30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82064"/>
    <w:multiLevelType w:val="hybridMultilevel"/>
    <w:tmpl w:val="BCD02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0ED5"/>
    <w:multiLevelType w:val="multilevel"/>
    <w:tmpl w:val="8C9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755FF"/>
    <w:multiLevelType w:val="hybridMultilevel"/>
    <w:tmpl w:val="D4AC47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BF088C"/>
    <w:multiLevelType w:val="hybridMultilevel"/>
    <w:tmpl w:val="6B5AD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1932"/>
    <w:multiLevelType w:val="multilevel"/>
    <w:tmpl w:val="950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200393">
    <w:abstractNumId w:val="15"/>
  </w:num>
  <w:num w:numId="2" w16cid:durableId="980381853">
    <w:abstractNumId w:val="23"/>
  </w:num>
  <w:num w:numId="3" w16cid:durableId="285700129">
    <w:abstractNumId w:val="1"/>
  </w:num>
  <w:num w:numId="4" w16cid:durableId="1911845534">
    <w:abstractNumId w:val="21"/>
  </w:num>
  <w:num w:numId="5" w16cid:durableId="1385518292">
    <w:abstractNumId w:val="13"/>
  </w:num>
  <w:num w:numId="6" w16cid:durableId="1895852148">
    <w:abstractNumId w:val="25"/>
  </w:num>
  <w:num w:numId="7" w16cid:durableId="1219626629">
    <w:abstractNumId w:val="14"/>
  </w:num>
  <w:num w:numId="8" w16cid:durableId="1933780785">
    <w:abstractNumId w:val="24"/>
  </w:num>
  <w:num w:numId="9" w16cid:durableId="2101556541">
    <w:abstractNumId w:val="2"/>
  </w:num>
  <w:num w:numId="10" w16cid:durableId="1381049861">
    <w:abstractNumId w:val="16"/>
  </w:num>
  <w:num w:numId="11" w16cid:durableId="615450325">
    <w:abstractNumId w:val="4"/>
  </w:num>
  <w:num w:numId="12" w16cid:durableId="670449916">
    <w:abstractNumId w:val="5"/>
  </w:num>
  <w:num w:numId="13" w16cid:durableId="409543739">
    <w:abstractNumId w:val="22"/>
  </w:num>
  <w:num w:numId="14" w16cid:durableId="1880169621">
    <w:abstractNumId w:val="17"/>
  </w:num>
  <w:num w:numId="15" w16cid:durableId="1040328153">
    <w:abstractNumId w:val="9"/>
  </w:num>
  <w:num w:numId="16" w16cid:durableId="1718121599">
    <w:abstractNumId w:val="12"/>
  </w:num>
  <w:num w:numId="17" w16cid:durableId="1651245700">
    <w:abstractNumId w:val="8"/>
  </w:num>
  <w:num w:numId="18" w16cid:durableId="516386414">
    <w:abstractNumId w:val="19"/>
  </w:num>
  <w:num w:numId="19" w16cid:durableId="1934122644">
    <w:abstractNumId w:val="0"/>
  </w:num>
  <w:num w:numId="20" w16cid:durableId="804860292">
    <w:abstractNumId w:val="7"/>
  </w:num>
  <w:num w:numId="21" w16cid:durableId="1009719177">
    <w:abstractNumId w:val="18"/>
  </w:num>
  <w:num w:numId="22" w16cid:durableId="1414548696">
    <w:abstractNumId w:val="3"/>
  </w:num>
  <w:num w:numId="23" w16cid:durableId="777141211">
    <w:abstractNumId w:val="11"/>
  </w:num>
  <w:num w:numId="24" w16cid:durableId="1784306984">
    <w:abstractNumId w:val="20"/>
  </w:num>
  <w:num w:numId="25" w16cid:durableId="282617293">
    <w:abstractNumId w:val="6"/>
  </w:num>
  <w:num w:numId="26" w16cid:durableId="869609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61655"/>
    <w:rsid w:val="00065310"/>
    <w:rsid w:val="00087743"/>
    <w:rsid w:val="00102BEB"/>
    <w:rsid w:val="001034A5"/>
    <w:rsid w:val="002C4DEC"/>
    <w:rsid w:val="002E702A"/>
    <w:rsid w:val="00326601"/>
    <w:rsid w:val="003545E7"/>
    <w:rsid w:val="0037680E"/>
    <w:rsid w:val="003E1540"/>
    <w:rsid w:val="004E7AB7"/>
    <w:rsid w:val="00622B66"/>
    <w:rsid w:val="00625375"/>
    <w:rsid w:val="00646C8C"/>
    <w:rsid w:val="00650ECA"/>
    <w:rsid w:val="00655F0F"/>
    <w:rsid w:val="00665D90"/>
    <w:rsid w:val="006669E5"/>
    <w:rsid w:val="00693E56"/>
    <w:rsid w:val="006B2029"/>
    <w:rsid w:val="00795F3B"/>
    <w:rsid w:val="00797B45"/>
    <w:rsid w:val="007A01FB"/>
    <w:rsid w:val="007B54DC"/>
    <w:rsid w:val="007B7913"/>
    <w:rsid w:val="007D7CD1"/>
    <w:rsid w:val="009858AB"/>
    <w:rsid w:val="00997243"/>
    <w:rsid w:val="00A27369"/>
    <w:rsid w:val="00B54514"/>
    <w:rsid w:val="00BD3AA7"/>
    <w:rsid w:val="00C0511C"/>
    <w:rsid w:val="00CC5329"/>
    <w:rsid w:val="00CF2D2D"/>
    <w:rsid w:val="00DB40AE"/>
    <w:rsid w:val="00E17605"/>
    <w:rsid w:val="00E41C1E"/>
    <w:rsid w:val="00F13D83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1B80"/>
  <w15:chartTrackingRefBased/>
  <w15:docId w15:val="{51FF3AB8-329D-417F-8E87-699564D7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4E7AB7"/>
    <w:pPr>
      <w:spacing w:before="92"/>
      <w:ind w:left="939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0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0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AB7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E7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4E7AB7"/>
    <w:pPr>
      <w:spacing w:before="142"/>
      <w:ind w:left="660" w:hanging="442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E7AB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7AB7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aliases w:val="Viñeta 6,Bolita,HOJA,List Paragraph,Párrafo de lista1,BOLA,Párrafo de lista2,Párrafo de lista3,Párrafo de lista21,BOLADEF,Guión,Titulo 8,bolita,Párrafo de lista31,Párrafo de lista211,Párrafo de lista5,List Paragraph1,MIBEX B,Titulo 1"/>
    <w:basedOn w:val="Normal"/>
    <w:link w:val="PrrafodelistaCar"/>
    <w:uiPriority w:val="34"/>
    <w:qFormat/>
    <w:rsid w:val="004E7AB7"/>
    <w:pPr>
      <w:spacing w:before="142"/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4E7AB7"/>
  </w:style>
  <w:style w:type="paragraph" w:styleId="Encabezado">
    <w:name w:val="header"/>
    <w:basedOn w:val="Normal"/>
    <w:link w:val="Encabezado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AB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B7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065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065310"/>
    <w:rPr>
      <w:b/>
      <w:bCs/>
    </w:rPr>
  </w:style>
  <w:style w:type="character" w:customStyle="1" w:styleId="PrrafodelistaCar">
    <w:name w:val="Párrafo de lista Car"/>
    <w:aliases w:val="Viñeta 6 Car,Bolita Car,HOJA Car,List Paragraph Car,Párrafo de lista1 Car,BOLA Car,Párrafo de lista2 Car,Párrafo de lista3 Car,Párrafo de lista21 Car,BOLADEF Car,Guión Car,Titulo 8 Car,bolita Car,Párrafo de lista31 Car,MIBEX B Car"/>
    <w:basedOn w:val="Fuentedeprrafopredeter"/>
    <w:link w:val="Prrafodelista"/>
    <w:uiPriority w:val="34"/>
    <w:locked/>
    <w:rsid w:val="002C4DEC"/>
    <w:rPr>
      <w:rFonts w:ascii="Arial" w:eastAsia="Arial" w:hAnsi="Arial" w:cs="Arial"/>
      <w:lang w:val="es-ES"/>
    </w:rPr>
  </w:style>
  <w:style w:type="paragraph" w:customStyle="1" w:styleId="Default">
    <w:name w:val="Default"/>
    <w:rsid w:val="00985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0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02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2E702A"/>
  </w:style>
  <w:style w:type="character" w:styleId="nfasis">
    <w:name w:val="Emphasis"/>
    <w:basedOn w:val="Fuentedeprrafopredeter"/>
    <w:uiPriority w:val="20"/>
    <w:qFormat/>
    <w:rsid w:val="002E7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Behar</dc:creator>
  <cp:keywords/>
  <dc:description/>
  <cp:lastModifiedBy>Felipe Salazar</cp:lastModifiedBy>
  <cp:revision>2</cp:revision>
  <cp:lastPrinted>2024-03-05T16:28:00Z</cp:lastPrinted>
  <dcterms:created xsi:type="dcterms:W3CDTF">2025-11-07T19:18:00Z</dcterms:created>
  <dcterms:modified xsi:type="dcterms:W3CDTF">2025-11-07T19:18:00Z</dcterms:modified>
</cp:coreProperties>
</file>